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</w:pPr>
      <w:r>
        <w:rPr>
          <w:rFonts w:ascii="Calibri" w:cs="Calibri" w:eastAsia="Calibri" w:hAnsi="Calibri"/>
          <w:b/>
          <w:bCs/>
          <w:color w:val="1F3864"/>
          <w:sz w:val="40"/>
          <w:szCs w:val="40"/>
        </w:rPr>
        <w:t xml:space="preserve">TANU SONWANE</w:t>
      </w:r>
    </w:p>
    <w:p>
      <w:pPr>
        <w:spacing w:after="2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Product Manager | Fintech &amp; Payments | Platform, Onboarding &amp; Growth</w:t>
      </w:r>
    </w:p>
    <w:p>
      <w:pPr>
        <w:pBdr>
          <w:bottom w:val="single" w:color="BBBBBB" w:sz="8" w:space="2"/>
        </w:pBd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Mumbai, India  |  tanusonwane@gmail.com  |  +91 8169463606  |  </w:t>
      </w:r>
      <w:hyperlink w:history="1" r:id="rIdojik_oxjl2aitz73qro88">
        <w:r>
          <w:rPr>
            <w:rFonts w:ascii="Calibri" w:cs="Calibri" w:eastAsia="Calibri" w:hAnsi="Calibri"/>
            <w:color w:val="1155CC"/>
            <w:sz w:val="20"/>
            <w:szCs w:val="20"/>
            <w:u w:val="single"/>
          </w:rPr>
          <w:t xml:space="preserve">linkedin.com/in/tanusonwane</w:t>
        </w:r>
      </w:hyperlink>
    </w:p>
    <w:p>
      <w:pPr>
        <w:pBdr>
          <w:bottom w:val="single" w:color="1F3864" w:sz="8" w:space="2"/>
        </w:pBdr>
        <w:spacing w:after="50" w:before="14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PROFESSIONAL SUMMARY</w:t>
      </w:r>
    </w:p>
    <w:p>
      <w:p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Customer-obsessed, data-driven Product Manager with 6+ years owning end-to-end delivery of enterprise fintech platforms in highly regulated environments — including 2+ years applying growth and Product-Led Growth (PLG) practices through activation, retention, and experimentation initiatives. A platform thinker who looks at every manual workflow and asks “why does a human do this?” — automating workflows toward zero-touch processing and rethinking onboarding, KYC, authentication, and risk for a scalable, reliable stack. Proven ability to translate customer pain points into PRDs, product specifications, quarterly roadmaps, and measurable business outcomes across B2B SaaS, compliance automation, and revenue automation, aligning 50+ cross-functional stakeholders. Strong command of product analytics and experimentation frameworks (RICE, JTBD, A/B testing, funnel analysis) with a systems-first, business-first lens, a problem-first mindset, and a strong bias for action and end-to-end ownership.</w:t>
      </w:r>
    </w:p>
    <w:p>
      <w:pPr>
        <w:pBdr>
          <w:bottom w:val="single" w:color="1F3864" w:sz="8" w:space="2"/>
        </w:pBdr>
        <w:spacing w:after="50" w:before="14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CORE COMPETENCIES &amp; KEYWORDS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Product Strategy &amp; Platform: </w:t>
      </w:r>
      <w:r>
        <w:rPr>
          <w:rFonts w:ascii="Calibri" w:cs="Calibri" w:eastAsia="Calibri" w:hAnsi="Calibri"/>
          <w:sz w:val="20"/>
          <w:szCs w:val="20"/>
        </w:rPr>
        <w:t xml:space="preserve">Product Vision, Long-Term Strategy, Quarterly Roadmap, Roadmap Ownership, Platform Thinking, Systems Thinking, Root-Cause Problem Solving, PRD &amp; Product Specifications, OKR Alignment, Competitive Analysis, Value-Based Prioritization (Impact vs. Effort)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Onboarding, Identity &amp; Trust: </w:t>
      </w:r>
      <w:r>
        <w:rPr>
          <w:rFonts w:ascii="Calibri" w:cs="Calibri" w:eastAsia="Calibri" w:hAnsi="Calibri"/>
          <w:sz w:val="20"/>
          <w:szCs w:val="20"/>
        </w:rPr>
        <w:t xml:space="preserve">Merchant &amp; Customer Onboarding, Zero-Touch Onboarding, Onboarding Infrastructure, KYC (Know Your Customer), AML, Authentication &amp; Identity Verification, Trust &amp; Risk Frameworks, Agentic / Agent-Initiated Workflows, Compliance Automation, Workflow Automation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Growth &amp; PLG: </w:t>
      </w:r>
      <w:r>
        <w:rPr>
          <w:rFonts w:ascii="Calibri" w:cs="Calibri" w:eastAsia="Calibri" w:hAnsi="Calibri"/>
          <w:sz w:val="20"/>
          <w:szCs w:val="20"/>
        </w:rPr>
        <w:t xml:space="preserve">Product-Led Growth (PLG), Growth Strategy, Activation, Retention, Engagement, Top-of-Funnel Conversion, Funnel Analysis, A/B Testing, Experimentation Frameworks, Re-engagement, Habit Loops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Customer &amp; Discovery: </w:t>
      </w:r>
      <w:r>
        <w:rPr>
          <w:rFonts w:ascii="Calibri" w:cs="Calibri" w:eastAsia="Calibri" w:hAnsi="Calibri"/>
          <w:sz w:val="20"/>
          <w:szCs w:val="20"/>
        </w:rPr>
        <w:t xml:space="preserve">Customer Empathy, Customer Pulse, User Research, Customer Interviews, JTBD, Pain-Point Mapping, Qualitative &amp; Quantitative Insights, Feature Triage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Execution &amp; Delivery: </w:t>
      </w:r>
      <w:r>
        <w:rPr>
          <w:rFonts w:ascii="Calibri" w:cs="Calibri" w:eastAsia="Calibri" w:hAnsi="Calibri"/>
          <w:sz w:val="20"/>
          <w:szCs w:val="20"/>
        </w:rPr>
        <w:t xml:space="preserve">Agile / SAFe, Scrum, Sprint Governance, End-to-End Ownership, Backlog Management, Release Notes, Bias for Action, Self-Starter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Data &amp; Analytics: </w:t>
      </w:r>
      <w:r>
        <w:rPr>
          <w:rFonts w:ascii="Calibri" w:cs="Calibri" w:eastAsia="Calibri" w:hAnsi="Calibri"/>
          <w:sz w:val="20"/>
          <w:szCs w:val="20"/>
        </w:rPr>
        <w:t xml:space="preserve">Product Analytics, RICE / MoSCoW Prioritization, KPI Design, A/B Testing, SLA Tracking, Reliability &amp; Uptime Metrics, Cycle Time, Defect Trends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Go-to-Market &amp; Ecosystem: </w:t>
      </w:r>
      <w:r>
        <w:rPr>
          <w:rFonts w:ascii="Calibri" w:cs="Calibri" w:eastAsia="Calibri" w:hAnsi="Calibri"/>
          <w:sz w:val="20"/>
          <w:szCs w:val="20"/>
        </w:rPr>
        <w:t xml:space="preserve">Go-to-Market (GTM) Planning, Product Marketing Collaboration, CS &amp; Sales Enablement, Stakeholder Management (50+), Ecosystem Collaboration &amp; Co-Building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Domain: </w:t>
      </w:r>
      <w:r>
        <w:rPr>
          <w:rFonts w:ascii="Calibri" w:cs="Calibri" w:eastAsia="Calibri" w:hAnsi="Calibri"/>
          <w:sz w:val="20"/>
          <w:szCs w:val="20"/>
        </w:rPr>
        <w:t xml:space="preserve">Fintech, Payments, B2B SaaS, SME Merchants, Trading Platforms, Billing &amp; Compliance, Revenue Automation, Regulated Environments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Tools: </w:t>
      </w:r>
      <w:r>
        <w:rPr>
          <w:rFonts w:ascii="Calibri" w:cs="Calibri" w:eastAsia="Calibri" w:hAnsi="Calibri"/>
          <w:sz w:val="20"/>
          <w:szCs w:val="20"/>
        </w:rPr>
        <w:t xml:space="preserve">JIRA, Figma, Azure, AWS (incl. AWS Personalize)</w:t>
      </w:r>
    </w:p>
    <w:p>
      <w:pPr>
        <w:pBdr>
          <w:bottom w:val="single" w:color="1F3864" w:sz="8" w:space="2"/>
        </w:pBdr>
        <w:spacing w:after="50" w:before="14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after="16" w:before="9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Senior Product Manager | Kotak Securities</w:t>
      </w:r>
      <w:r>
        <w:rPr>
          <w:rFonts w:ascii="Calibri" w:cs="Calibri" w:eastAsia="Calibri" w:hAnsi="Calibri"/>
          <w:i/>
          <w:iCs/>
          <w:sz w:val="19"/>
          <w:szCs w:val="19"/>
        </w:rPr>
        <w:t xml:space="preserve">	Apr 2025 – Present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Calibri" w:cs="Calibri" w:eastAsia="Calibri" w:hAnsi="Calibri"/>
          <w:sz w:val="20"/>
          <w:szCs w:val="20"/>
        </w:rPr>
        <w:t xml:space="preserve">Own the end-to-end product roadmap and platform strategy for enterprise fintech platforms (Matrix &amp; Nexus) — spanning customer onboarding, KYC, authentication, trading, and regulatory systems — from discovery and conceptualization through delivery, launch, and iteration.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Calibri" w:cs="Calibri" w:eastAsia="Calibri" w:hAnsi="Calibri"/>
          <w:sz w:val="20"/>
          <w:szCs w:val="20"/>
        </w:rPr>
        <w:t xml:space="preserve">Define product vision, long-term strategy, quarterly roadmaps, and high-quality PRDs and product specifications for compliance, identity, and trading features, collaborating with Engineering, Design, Compliance, and Operations (50+ cross-functional stakeholders).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Calibri" w:cs="Calibri" w:eastAsia="Calibri" w:hAnsi="Calibri"/>
          <w:sz w:val="20"/>
          <w:szCs w:val="20"/>
        </w:rPr>
        <w:t xml:space="preserve">Champion customer-first, problem-first, data-driven decisions — synthesizing customer calls, compliance mandates, and operational data (qualitative and quantitative) into RICE-prioritized, value-based backlogs; support Customer Success and Sales through implementations and go-to-market.</w:t>
      </w:r>
    </w:p>
    <w:p>
      <w:pPr>
        <w:tabs>
          <w:tab w:val="right" w:pos="9360"/>
        </w:tabs>
        <w:spacing w:after="16" w:before="9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Product Manager | Kotak Securities</w:t>
      </w:r>
      <w:r>
        <w:rPr>
          <w:rFonts w:ascii="Calibri" w:cs="Calibri" w:eastAsia="Calibri" w:hAnsi="Calibri"/>
          <w:i/>
          <w:iCs/>
          <w:sz w:val="19"/>
          <w:szCs w:val="19"/>
        </w:rPr>
        <w:t xml:space="preserve">	Jul 2021 – Mar 2025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Calibri" w:cs="Calibri" w:eastAsia="Calibri" w:hAnsi="Calibri"/>
          <w:sz w:val="20"/>
          <w:szCs w:val="20"/>
        </w:rPr>
        <w:t xml:space="preserve">Owned and shipped a compliance-automation product that automated manual regulatory workflows toward zero-touch processing — eliminating manual uploads and saving Rs. 7–8 crore in potential regulatory penalties.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Calibri" w:cs="Calibri" w:eastAsia="Calibri" w:hAnsi="Calibri"/>
          <w:sz w:val="20"/>
          <w:szCs w:val="20"/>
        </w:rPr>
        <w:t xml:space="preserve">Applied infra-grade rigor to onboarding and back-office workflows for reliability and scale — instituting SLA tracking and KPI dashboards (velocity, cycle time, defect trends) to improve uptime, reduce the cost of failed flows at the top of the funnel, and raise release predictability.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Calibri" w:cs="Calibri" w:eastAsia="Calibri" w:hAnsi="Calibri"/>
          <w:sz w:val="20"/>
          <w:szCs w:val="20"/>
        </w:rPr>
        <w:t xml:space="preserve">Transformed the Nexus program from ad hoc delivery to Scaled Agile (SAFe) — introducing ceremonies, backlog prioritization, and sprint-velocity metrics that doubled team throughput.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Calibri" w:cs="Calibri" w:eastAsia="Calibri" w:hAnsi="Calibri"/>
          <w:sz w:val="20"/>
          <w:szCs w:val="20"/>
        </w:rPr>
        <w:t xml:space="preserve">Authored user-facing release notes and internal updates; acted as the internal and external advocate for the product area, driving cross-team alignment.</w:t>
      </w:r>
    </w:p>
    <w:p>
      <w:pPr>
        <w:tabs>
          <w:tab w:val="right" w:pos="9360"/>
        </w:tabs>
        <w:spacing w:after="16" w:before="9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Management Trainee | Kotak Securities</w:t>
      </w:r>
      <w:r>
        <w:rPr>
          <w:rFonts w:ascii="Calibri" w:cs="Calibri" w:eastAsia="Calibri" w:hAnsi="Calibri"/>
          <w:i/>
          <w:iCs/>
          <w:sz w:val="19"/>
          <w:szCs w:val="19"/>
        </w:rPr>
        <w:t xml:space="preserve">	2020 – Jun 2021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Calibri" w:cs="Calibri" w:eastAsia="Calibri" w:hAnsi="Calibri"/>
          <w:sz w:val="20"/>
          <w:szCs w:val="20"/>
        </w:rPr>
        <w:t xml:space="preserve">Automated manual support applications and built the foundation for the Nexus platform; gained cross-functional exposure across trading, compliance, KYC, and operations, earning a top KRA score (5/5) in Year 1.</w:t>
      </w:r>
    </w:p>
    <w:p>
      <w:pPr>
        <w:pBdr>
          <w:bottom w:val="single" w:color="1F3864" w:sz="8" w:space="2"/>
        </w:pBdr>
        <w:spacing w:after="50" w:before="14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PRODUCT CASE STUDIES (SELF-DRIVEN — GROWTH, PLG &amp; PLATFORM)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333333"/>
          <w:sz w:val="20"/>
          <w:szCs w:val="20"/>
        </w:rPr>
        <w:t xml:space="preserve">EdTech — Personalized Learning Recommendation Platform (Activation &amp; Retention)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Calibri" w:cs="Calibri" w:eastAsia="Calibri" w:hAnsi="Calibri"/>
          <w:sz w:val="20"/>
          <w:szCs w:val="20"/>
        </w:rPr>
        <w:t xml:space="preserve">Problem: 34% course completion vs. 55% benchmark; “irrelevant content” ranked the #1 drop-off reason in exit surveys.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Calibri" w:cs="Calibri" w:eastAsia="Calibri" w:hAnsi="Calibri"/>
          <w:sz w:val="20"/>
          <w:szCs w:val="20"/>
        </w:rPr>
        <w:t xml:space="preserve">Solution: Authored 18 functional requirements across 3 personas; designed a modular-monolith recommendation platform (AWS Personalize → custom ML) with a personalized feed, AI learning paths, re-engagement nudges, tiered consent, and admin A/B testing. Hybrid batch + real-time inference at 20% of real-time cost, with a dedicated “explore” slot to prevent filter bubbles. Target: +30% completion, +25% engagement, 15–20% NRR lift.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333333"/>
          <w:sz w:val="20"/>
          <w:szCs w:val="20"/>
        </w:rPr>
        <w:t xml:space="preserve">VitaFit — Engagement &amp; Retention (Gamification, Tribe Challenges, Soft Return)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Calibri" w:cs="Calibri" w:eastAsia="Calibri" w:hAnsi="Calibri"/>
          <w:sz w:val="20"/>
          <w:szCs w:val="20"/>
        </w:rPr>
        <w:t xml:space="preserve">Problem: 28% Day-30 retention vs. 35–45% benchmark; session frequency fell from 1.8 → 0.6/week by Month 3; 62% cited “lost motivation” on exit.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Calibri" w:cs="Calibri" w:eastAsia="Calibri" w:hAnsi="Calibri"/>
          <w:sz w:val="20"/>
          <w:szCs w:val="20"/>
        </w:rPr>
        <w:t xml:space="preserve">Solution: Synthesized funnel analysis, 24 customer interviews, and Strava/Duolingo/Peloton benchmarks; designed a 5-tier FitPoints gamification system, Tribe Challenges, and a shame-free 4-tier Soft Return System (instructor video check-ins at Day 14, Graceful Churn Protocol at Day 60) with a 3-phase A/B rollout. Target: retention 28% → 40%, churn 8.5% → 5.5%.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333333"/>
          <w:sz w:val="20"/>
          <w:szCs w:val="20"/>
        </w:rPr>
        <w:t xml:space="preserve">Uber — Pickup Experience Redesign (Funnel &amp; Conversion)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Calibri" w:cs="Calibri" w:eastAsia="Calibri" w:hAnsi="Calibri"/>
          <w:sz w:val="20"/>
          <w:szCs w:val="20"/>
        </w:rPr>
        <w:t xml:space="preserve">Mapped pickup friction in dense zones (airports, malls) using CIRCLES + JTBD; proposed Pickup Pins with indoor zone selection and in-app nudges to cut cancellations and ETA inflation; prioritized via RICE.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333333"/>
          <w:sz w:val="20"/>
          <w:szCs w:val="20"/>
        </w:rPr>
        <w:t xml:space="preserve">Zepto — Week-2 Retention &amp; Habit Loop (Quick Commerce)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Calibri" w:cs="Calibri" w:eastAsia="Calibri" w:hAnsi="Calibri"/>
          <w:sz w:val="20"/>
          <w:szCs w:val="20"/>
        </w:rPr>
        <w:t xml:space="preserve">Segmented users by frequency and basket size; ran 5 Whys + funnel analysis and benchmarked vs. Blinkit/Instamart; proposed a personalized re-order shelf and an automated retention loop validated through RICE and an A/B-test framework.</w:t>
      </w:r>
    </w:p>
    <w:p>
      <w:pPr>
        <w:pBdr>
          <w:bottom w:val="single" w:color="1F3864" w:sz="8" w:space="2"/>
        </w:pBdr>
        <w:spacing w:after="50" w:before="14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after="24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B.Tech, Electrical Engineering — Veermata Jijabai Technological Institute (VJTI), Mumbai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	2016 – 2020</w:t>
      </w:r>
    </w:p>
    <w:p>
      <w:pPr>
        <w:pBdr>
          <w:bottom w:val="single" w:color="1F3864" w:sz="8" w:space="2"/>
        </w:pBdr>
        <w:spacing w:after="50" w:before="14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CERTIFICATIONS &amp; ACHIEVEMENTS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Calibri" w:cs="Calibri" w:eastAsia="Calibri" w:hAnsi="Calibri"/>
          <w:sz w:val="20"/>
          <w:szCs w:val="20"/>
        </w:rPr>
        <w:t xml:space="preserve">Certified ScrumMaster (CSM) — Scrum Alliance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Calibri" w:cs="Calibri" w:eastAsia="Calibri" w:hAnsi="Calibri"/>
          <w:sz w:val="20"/>
          <w:szCs w:val="20"/>
        </w:rPr>
        <w:t xml:space="preserve">Google Project Management Professional Certificate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Calibri" w:cs="Calibri" w:eastAsia="Calibri" w:hAnsi="Calibri"/>
          <w:sz w:val="20"/>
          <w:szCs w:val="20"/>
        </w:rPr>
        <w:t xml:space="preserve">Agile Scrum Master (Udemy)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Calibri" w:cs="Calibri" w:eastAsia="Calibri" w:hAnsi="Calibri"/>
          <w:sz w:val="20"/>
          <w:szCs w:val="20"/>
        </w:rPr>
        <w:t xml:space="preserve">Rewards &amp; Recognition Award — Kotak Securities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ojik_oxjl2aitz73qro88" Type="http://schemas.openxmlformats.org/officeDocument/2006/relationships/hyperlink" Target="https://linkedin.com/in/tanusonwane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2026-06-01T08:03:12.002Z</dcterms:created>
  <dcterms:modified xsi:type="dcterms:W3CDTF">2026-06-01T08:03:12.002Z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